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1E3A5F"/>
        </w:rPr>
        <w:t>Contrat de prestation de services</w:t>
      </w:r>
    </w:p>
    <w:p>
      <w:r>
        <w:rPr>
          <w:i/>
          <w:sz w:val="18"/>
        </w:rPr>
        <w:t>Modèle original — Entreprendre Autrement. À adapter à votre situation ; faites relire par un professionnel du droit avant signature pour toute mission à enjeu significatif.</w:t>
      </w:r>
    </w:p>
    <w:p>
      <w:r>
        <w:rPr>
          <w:b/>
        </w:rPr>
        <w:t>ENTRE LES SOUSSIGNÉS :</w:t>
      </w:r>
    </w:p>
    <w:p>
      <w:r>
        <w:t>[Nom / raison sociale du prestataire], [forme juridique — micro-entreprise / EI / EURL / SASU], immatriculé(e) sous le numéro SIREN [SIREN], dont le siège est situé [adresse], représenté(e) par [Nom du représentant], ci-après dénommé « le Prestataire »,</w:t>
      </w:r>
    </w:p>
    <w:p>
      <w:r>
        <w:t>D'une part,</w:t>
      </w:r>
    </w:p>
    <w:p>
      <w:r>
        <w:t>ET : [Nom / raison sociale du client], [forme juridique], immatriculé(e) sous le numéro SIREN [SIREN], dont le siège est situé [adresse], représenté(e) par [Nom du représentant], ci-après dénommé « le Client »,</w:t>
      </w:r>
    </w:p>
    <w:p>
      <w:r>
        <w:t>D'autre part,</w:t>
      </w:r>
    </w:p>
    <w:p>
      <w:r>
        <w:t>Il a été convenu ce qui suit :</w:t>
      </w:r>
    </w:p>
    <w:p>
      <w:pPr>
        <w:pStyle w:val="Heading2"/>
      </w:pPr>
      <w:r>
        <w:rPr>
          <w:color w:val="1E3A5F"/>
          <w:sz w:val="24"/>
        </w:rPr>
        <w:t>Article 1 — Objet du contrat</w:t>
      </w:r>
    </w:p>
    <w:p>
      <w:r>
        <w:t>Le présent contrat a pour objet de définir les conditions dans lesquelles le Prestataire réalise pour le Client la prestation suivante : [description précise de la mission, livrables attendus, périmètre].</w:t>
      </w:r>
    </w:p>
    <w:p>
      <w:pPr>
        <w:pStyle w:val="Heading2"/>
      </w:pPr>
      <w:r>
        <w:rPr>
          <w:color w:val="1E3A5F"/>
          <w:sz w:val="24"/>
        </w:rPr>
        <w:t>Article 2 — Durée et délais</w:t>
      </w:r>
    </w:p>
    <w:p>
      <w:r>
        <w:t>La prestation débute le [date] et doit être achevée au plus tard le [date], sauf report accepté par écrit par les deux parties. [Préciser les jalons intermédiaires le cas échéant.]</w:t>
      </w:r>
    </w:p>
    <w:p>
      <w:pPr>
        <w:pStyle w:val="Heading2"/>
      </w:pPr>
      <w:r>
        <w:rPr>
          <w:color w:val="1E3A5F"/>
          <w:sz w:val="24"/>
        </w:rPr>
        <w:t>Article 3 — Prix et modalités de paiement</w:t>
      </w:r>
    </w:p>
    <w:p>
      <w:r>
        <w:t>En contrepartie de la prestation, le Client versera au Prestataire la somme de [montant] € HT ([montant] € TTC le cas échéant selon régime de TVA du Prestataire), selon l'échéancier suivant : [acompte à la commande / facturation à l'avancement / solde à la livraison]. Toute facture non réglée à son échéance porte intérêt au taux légal en vigueur, majoré des pénalités prévues à l'article L441-10 du Code de commerce, ainsi que de l'indemnité forfaitaire pour frais de recouvrement de 40 € prévue par ce même code.</w:t>
      </w:r>
    </w:p>
    <w:p>
      <w:pPr>
        <w:spacing w:after="200"/>
        <w:ind w:left="280"/>
      </w:pPr>
      <w:r>
        <w:rPr>
          <w:b/>
          <w:i/>
          <w:color w:val="1E3A5F"/>
          <w:sz w:val="18"/>
        </w:rPr>
        <w:t xml:space="preserve">Repère légal (vulgarisation, pas un conseil personnalisé) — </w:t>
      </w:r>
      <w:r>
        <w:rPr>
          <w:i/>
          <w:color w:val="4A5568"/>
          <w:sz w:val="18"/>
        </w:rPr>
        <w:t>entre professionnels, ces pénalités et l'indemnité de 40 € sont dues automatiquement dès le lendemain de l'échéance figurant sur la facture — pas besoin de relance ni de clause spécifique, la loi les impose. Vous pouvez demander une indemnisation complémentaire si vos frais de recouvrement réels dépassent 40 €, sur justificatifs.</w:t>
      </w:r>
    </w:p>
    <w:p>
      <w:pPr>
        <w:pStyle w:val="Heading2"/>
      </w:pPr>
      <w:r>
        <w:rPr>
          <w:color w:val="1E3A5F"/>
          <w:sz w:val="24"/>
        </w:rPr>
        <w:t>Article 4 — Obligations du Prestataire</w:t>
      </w:r>
    </w:p>
    <w:p>
      <w:r>
        <w:t>Le Prestataire s'engage à exécuter la prestation avec diligence et selon les règles de l'art de sa profession. Le Prestataire agit en toute indépendance, sans lien de subordination avec le Client, et demeure seul responsable de l'organisation de son travail.</w:t>
      </w:r>
    </w:p>
    <w:p>
      <w:pPr>
        <w:spacing w:after="200"/>
        <w:ind w:left="280"/>
      </w:pPr>
      <w:r>
        <w:rPr>
          <w:b/>
          <w:i/>
          <w:color w:val="1E3A5F"/>
          <w:sz w:val="18"/>
        </w:rPr>
        <w:t xml:space="preserve">Repère légal (vulgarisation, pas un conseil personnalisé) — </w:t>
      </w:r>
      <w:r>
        <w:rPr>
          <w:i/>
          <w:color w:val="4A5568"/>
          <w:sz w:val="18"/>
        </w:rPr>
        <w:t>l'absence de lien de subordination est le critère central qui distingue un contrat de prestation d'un contrat de travail déguisé : le client ne doit ni imposer d'horaires fixes, ni donner d'ordres et directives constants, ni sanctionner le prestataire comme un salarié. En cas de litige (souvent lors d'un contrôle URSSAF), c'est la réalité de la relation qui compte, pas seulement les termes du contrat.</w:t>
      </w:r>
    </w:p>
    <w:p>
      <w:pPr>
        <w:pStyle w:val="Heading2"/>
      </w:pPr>
      <w:r>
        <w:rPr>
          <w:color w:val="1E3A5F"/>
          <w:sz w:val="24"/>
        </w:rPr>
        <w:t>Article 5 — Obligations du Client</w:t>
      </w:r>
    </w:p>
    <w:p>
      <w:r>
        <w:t>Le Client s'engage à fournir au Prestataire, dans les délais convenus, toutes les informations et éléments nécessaires à la bonne exécution de la prestation, et à régler les sommes dues selon l'échéancier prévu.</w:t>
      </w:r>
    </w:p>
    <w:p>
      <w:pPr>
        <w:pStyle w:val="Heading2"/>
      </w:pPr>
      <w:r>
        <w:rPr>
          <w:color w:val="1E3A5F"/>
          <w:sz w:val="24"/>
        </w:rPr>
        <w:t>Article 6 — Propriété intellectuelle</w:t>
      </w:r>
    </w:p>
    <w:p>
      <w:r>
        <w:t>Sauf stipulation contraire, les droits de propriété intellectuelle sur les livrables sont cédés au Client à compter du paiement intégral du prix, dans la limite de l'usage prévu au présent contrat. Le Prestataire conserve le droit de mentionner la réalisation de la mission dans ses références commerciales, sauf clause de confidentialité contraire.</w:t>
      </w:r>
    </w:p>
    <w:p>
      <w:pPr>
        <w:spacing w:after="200"/>
        <w:ind w:left="280"/>
      </w:pPr>
      <w:r>
        <w:rPr>
          <w:b/>
          <w:i/>
          <w:color w:val="1E3A5F"/>
          <w:sz w:val="18"/>
        </w:rPr>
        <w:t xml:space="preserve">Repère légal (vulgarisation, pas un conseil personnalisé) — </w:t>
      </w:r>
      <w:r>
        <w:rPr>
          <w:i/>
          <w:color w:val="4A5568"/>
          <w:sz w:val="18"/>
        </w:rPr>
        <w:t>en droit français, la cession de droits d'auteur obéit à un formalisme strict (articles L131-1 à L131-3 du Code de la propriété intellectuelle) : chaque droit cédé (reproduction, représentation, adaptation...) doit être mentionné distinctement, avec son étendue, sa destination, le lieu et la durée d'exploitation. Une clause vague du type « tous droits cédés » est juridiquement fragile — mieux vaut détailler précisément ce qui est cédé et pour quel usage, en particulier pour un site web, un logo ou un contenu créatif.</w:t>
      </w:r>
    </w:p>
    <w:p>
      <w:pPr>
        <w:pStyle w:val="Heading2"/>
      </w:pPr>
      <w:r>
        <w:rPr>
          <w:color w:val="1E3A5F"/>
          <w:sz w:val="24"/>
        </w:rPr>
        <w:t>Article 7 — Confidentialité</w:t>
      </w:r>
    </w:p>
    <w:p>
      <w:r>
        <w:t>Chacune des parties s'engage à conserver strictement confidentielles les informations de nature confidentielle dont elle aurait connaissance à l'occasion de l'exécution du présent contrat, pendant toute sa durée et pendant [durée, ex : 2 ans] après son terme.</w:t>
      </w:r>
    </w:p>
    <w:p>
      <w:pPr>
        <w:pStyle w:val="Heading2"/>
      </w:pPr>
      <w:r>
        <w:rPr>
          <w:color w:val="1E3A5F"/>
          <w:sz w:val="24"/>
        </w:rPr>
        <w:t>Article 8 — Responsabilité</w:t>
      </w:r>
    </w:p>
    <w:p>
      <w:r>
        <w:t>Le Prestataire est tenu à une obligation de moyens. Sa responsabilité ne pourra être engagée qu'en cas de faute prouvée, et sera dans tous les cas limitée au montant total facturé au titre du présent contrat. [Le Prestataire déclare être couvert par une assurance responsabilité civile professionnelle : compagnie, numéro de police.]</w:t>
      </w:r>
    </w:p>
    <w:p>
      <w:pPr>
        <w:spacing w:after="200"/>
        <w:ind w:left="280"/>
      </w:pPr>
      <w:r>
        <w:rPr>
          <w:b/>
          <w:i/>
          <w:color w:val="1E3A5F"/>
          <w:sz w:val="18"/>
        </w:rPr>
        <w:t xml:space="preserve">Repère légal (vulgarisation, pas un conseil personnalisé) — </w:t>
      </w:r>
      <w:r>
        <w:rPr>
          <w:i/>
          <w:color w:val="4A5568"/>
          <w:sz w:val="18"/>
        </w:rPr>
        <w:t>une obligation de moyens (la plus courante pour une prestation intellectuelle : conseil, développement, communication...) signifie que le prestataire doit mettre en œuvre tous les moyens raisonnables pour réussir, sans garantir le résultat — au client de prouver une faute pour engager sa responsabilité. À l'inverse, une obligation de résultat (ex : livrer un site fonctionnel à telle date précise) engage le prestataire dès que le résultat promis n'est pas atteint, sauf force majeure — c'est alors à lui de prouver qu'il n'a pas commis de faute. Choisissez le type d'obligation en fonction de la nature réelle de votre prestation, pas par défaut.</w:t>
      </w:r>
    </w:p>
    <w:p>
      <w:pPr>
        <w:pStyle w:val="Heading2"/>
      </w:pPr>
      <w:r>
        <w:rPr>
          <w:color w:val="1E3A5F"/>
          <w:sz w:val="24"/>
        </w:rPr>
        <w:t>Article 9 — Résiliation</w:t>
      </w:r>
    </w:p>
    <w:p>
      <w:r>
        <w:t>En cas de manquement grave de l'une des parties à ses obligations, non réparé dans un délai de [15/30] jours après mise en demeure restée infructueuse, l'autre partie pourra résilier le présent contrat de plein droit, sans préjudice de tous dommages et intérêts qui pourraient être réclamés.</w:t>
      </w:r>
    </w:p>
    <w:p>
      <w:pPr>
        <w:spacing w:after="200"/>
        <w:ind w:left="280"/>
      </w:pPr>
      <w:r>
        <w:rPr>
          <w:b/>
          <w:i/>
          <w:color w:val="1E3A5F"/>
          <w:sz w:val="18"/>
        </w:rPr>
        <w:t xml:space="preserve">Repère légal (vulgarisation, pas un conseil personnalisé) — </w:t>
      </w:r>
      <w:r>
        <w:rPr>
          <w:i/>
          <w:color w:val="4A5568"/>
          <w:sz w:val="18"/>
        </w:rPr>
        <w:t>la mise en demeure préalable (lettre recommandée avec accusé de réception détaillant le manquement et un délai pour y remédier) est une étape que la jurisprudence considère souvent comme indispensable avant toute résiliation pour faute (articles 1224 à 1230 du Code civil sur la résolution du contrat). Résilier sans cette étape, même face à un manquement réel, expose à un risque de requalification en rupture abusive du contrat, avec dommages et intérêts inversés.</w:t>
      </w:r>
    </w:p>
    <w:p>
      <w:pPr>
        <w:pStyle w:val="Heading2"/>
      </w:pPr>
      <w:r>
        <w:rPr>
          <w:color w:val="1E3A5F"/>
          <w:sz w:val="24"/>
        </w:rPr>
        <w:t>Article 10 — Droit applicable et litiges</w:t>
      </w:r>
    </w:p>
    <w:p>
      <w:r>
        <w:t>Le présent contrat est soumis au droit français. En cas de litige, les parties s'efforceront de trouver une solution amiable avant toute action judiciaire. À défaut, le litige sera porté devant les tribunaux compétents du ressort du siège social du Prestataire, sauf disposition légale impérative contraire.</w:t>
      </w:r>
    </w:p>
    <w:p>
      <w:pPr>
        <w:spacing w:after="200"/>
        <w:ind w:left="280"/>
      </w:pPr>
      <w:r>
        <w:rPr>
          <w:b/>
          <w:i/>
          <w:color w:val="1E3A5F"/>
          <w:sz w:val="18"/>
        </w:rPr>
        <w:t xml:space="preserve">Repère légal (vulgarisation, pas un conseil personnalisé) — </w:t>
      </w:r>
      <w:r>
        <w:rPr>
          <w:i/>
          <w:color w:val="4A5568"/>
          <w:sz w:val="18"/>
        </w:rPr>
        <w:t>entre professionnels, une clause attribuant compétence à un tribunal précis n'est valable que si elle est stipulée de façon très apparente dans l'engagement du client (article 48 du Code de procédure civile) — ce n'est pas automatique : une clause « noyée » en petits caractères en bas de contrat peut être jugée non écrite. Si le Client est lui-même consommateur (rare pour ce type de contrat), cette clause ne lui est de toute façon jamais opposable.</w:t>
      </w:r>
    </w:p>
    <w:p/>
    <w:p>
      <w:r>
        <w:rPr>
          <w:b/>
        </w:rPr>
        <w:t>Fait à [ville], le [date], en deux exemplaires originaux.</w:t>
      </w:r>
    </w:p>
    <w:p/>
    <w:tbl>
      <w:tblPr>
        <w:tblW w:type="auto" w:w="0"/>
        <w:tblLook w:firstColumn="1" w:firstRow="1" w:lastColumn="0" w:lastRow="0" w:noHBand="0" w:noVBand="1" w:val="04A0"/>
      </w:tblPr>
      <w:tblGrid>
        <w:gridCol w:w="4320"/>
        <w:gridCol w:w="4320"/>
      </w:tblGrid>
      <w:tr>
        <w:tc>
          <w:tcPr>
            <w:tcW w:type="dxa" w:w="4320"/>
          </w:tcPr>
          <w:p>
            <w:r>
              <w:t>Le Prestataire</w:t>
            </w:r>
          </w:p>
        </w:tc>
        <w:tc>
          <w:tcPr>
            <w:tcW w:type="dxa" w:w="4320"/>
          </w:tcPr>
          <w:p>
            <w:r>
              <w:t>Le Client</w:t>
            </w:r>
          </w:p>
        </w:tc>
      </w:tr>
      <w:tr>
        <w:tc>
          <w:tcPr>
            <w:tcW w:type="dxa" w:w="4320"/>
          </w:tcPr>
          <w:p>
            <w:r>
              <w:t>(signature précédée de la mention « Lu et approuvé »)</w:t>
            </w:r>
          </w:p>
        </w:tc>
        <w:tc>
          <w:tcPr>
            <w:tcW w:type="dxa" w:w="4320"/>
          </w:tcPr>
          <w:p>
            <w:r>
              <w:t>(signature précédée de la mention « Lu et approuvé »)</w:t>
            </w:r>
          </w:p>
        </w:tc>
      </w:tr>
    </w:tbl>
    <w:p/>
    <w:p>
      <w:r>
        <w:rPr>
          <w:i/>
          <w:color w:val="4A5568"/>
          <w:sz w:val="16"/>
        </w:rPr>
        <w:t>Ces repères juridiques sont une vulgarisation à but pédagogique : ils expliquent en langage courant des règles qui s'appliquent de la même façon à toutes les entreprises dans la situation décrite. Ils ne constituent pas une consultation juridique personnalisée et ne remplacent pas l'avis d'un avocat ou d'un expert-comptable pour votre cas précis, notamment pour toute activité réglementée ou tout contrat à enjeu significatif. Vérifiés le 5 septembre 2026 — le droit évolue : contrôlez les textes en vigueur sur legifrance.gouv.fr avant toute décision.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